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tbl>
      <w:tblPr>
        <w:tblStyle w:val="a"/>
        <w:tblW w:w="14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48"/>
      </w:tblGrid>
      <w:tr w:rsidR="00A37878" w:rsidRPr="00245558" w:rsidTr="00245558">
        <w:tc>
          <w:tcPr>
            <w:tcW w:w="7308" w:type="dxa"/>
            <w:tcMar>
              <w:left w:w="108" w:type="dxa"/>
              <w:right w:w="108" w:type="dxa"/>
            </w:tcMar>
          </w:tcPr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sz w:val="20"/>
              </w:rPr>
              <w:t xml:space="preserve">Unit Title: </w:t>
            </w:r>
            <w:r w:rsidRPr="00245558">
              <w:rPr>
                <w:rFonts w:asciiTheme="minorHAnsi" w:eastAsia="Lustria" w:hAnsiTheme="minorHAnsi" w:cs="Lustria"/>
                <w:b/>
                <w:i/>
                <w:sz w:val="20"/>
              </w:rPr>
              <w:t>Number Sense &amp; Geometry</w:t>
            </w:r>
          </w:p>
        </w:tc>
        <w:tc>
          <w:tcPr>
            <w:tcW w:w="7348" w:type="dxa"/>
            <w:tcMar>
              <w:left w:w="108" w:type="dxa"/>
              <w:right w:w="108" w:type="dxa"/>
            </w:tcMar>
          </w:tcPr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sz w:val="20"/>
              </w:rPr>
              <w:t>Pacing (</w:t>
            </w:r>
            <w:r w:rsidRPr="00245558">
              <w:rPr>
                <w:rFonts w:asciiTheme="minorHAnsi" w:hAnsiTheme="minorHAnsi"/>
                <w:i/>
                <w:sz w:val="20"/>
              </w:rPr>
              <w:t>Duration of Unit</w:t>
            </w:r>
            <w:r w:rsidRPr="00245558">
              <w:rPr>
                <w:rFonts w:asciiTheme="minorHAnsi" w:hAnsiTheme="minorHAnsi"/>
                <w:sz w:val="20"/>
              </w:rPr>
              <w:t xml:space="preserve">): </w:t>
            </w:r>
            <w:r w:rsidRPr="00245558">
              <w:rPr>
                <w:rFonts w:asciiTheme="minorHAnsi" w:eastAsia="Lustria" w:hAnsiTheme="minorHAnsi" w:cs="Lustria"/>
                <w:b/>
                <w:i/>
                <w:sz w:val="20"/>
              </w:rPr>
              <w:t>10 Weeks</w:t>
            </w:r>
          </w:p>
        </w:tc>
      </w:tr>
    </w:tbl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tbl>
      <w:tblPr>
        <w:tblStyle w:val="a0"/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580"/>
        <w:gridCol w:w="2820"/>
      </w:tblGrid>
      <w:tr w:rsidR="00245558" w:rsidRPr="00245558" w:rsidTr="00245558">
        <w:trPr>
          <w:trHeight w:val="180"/>
        </w:trPr>
        <w:tc>
          <w:tcPr>
            <w:tcW w:w="14400" w:type="dxa"/>
            <w:gridSpan w:val="2"/>
            <w:shd w:val="clear" w:color="auto" w:fill="E5B8B7"/>
            <w:tcMar>
              <w:left w:w="108" w:type="dxa"/>
              <w:right w:w="108" w:type="dxa"/>
            </w:tcMar>
            <w:vAlign w:val="center"/>
          </w:tcPr>
          <w:p w:rsidR="00245558" w:rsidRPr="00245558" w:rsidRDefault="0024555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b/>
                <w:sz w:val="20"/>
              </w:rPr>
              <w:t>Desired Results</w:t>
            </w:r>
          </w:p>
        </w:tc>
      </w:tr>
      <w:tr w:rsidR="00245558" w:rsidRPr="00245558" w:rsidTr="00245558">
        <w:trPr>
          <w:trHeight w:val="280"/>
        </w:trPr>
        <w:tc>
          <w:tcPr>
            <w:tcW w:w="14400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245558" w:rsidRPr="00245558" w:rsidRDefault="0024555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Transfer Goals</w:t>
            </w:r>
          </w:p>
        </w:tc>
      </w:tr>
      <w:tr w:rsidR="00245558" w:rsidRPr="00245558" w:rsidTr="00533FF7">
        <w:tc>
          <w:tcPr>
            <w:tcW w:w="14400" w:type="dxa"/>
            <w:gridSpan w:val="2"/>
            <w:tcMar>
              <w:left w:w="108" w:type="dxa"/>
              <w:right w:w="108" w:type="dxa"/>
            </w:tcMar>
          </w:tcPr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Quattrocento" w:hAnsiTheme="minorHAnsi" w:cs="Quattrocento"/>
                <w:i/>
                <w:sz w:val="20"/>
              </w:rPr>
              <w:t xml:space="preserve">Students will be able to independently use their learning to: 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Make sense of problems and persevere in solving them.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Reason abstractly and quantitatively.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Construct viable arguments and critique the reasoning of others.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Model with mathematics.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Use appropriate tools strategically.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Attend to precision.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Look for and make use of structure.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Look for and express regularity in repeated reasoning.</w:t>
            </w:r>
          </w:p>
          <w:p w:rsidR="00245558" w:rsidRPr="00245558" w:rsidRDefault="00245558" w:rsidP="00245558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0"/>
              </w:rPr>
            </w:pPr>
          </w:p>
        </w:tc>
      </w:tr>
      <w:tr w:rsidR="00245558" w:rsidRPr="00245558" w:rsidTr="00245558">
        <w:trPr>
          <w:trHeight w:val="280"/>
        </w:trPr>
        <w:tc>
          <w:tcPr>
            <w:tcW w:w="14400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245558" w:rsidRPr="00245558" w:rsidRDefault="0024555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Quattrocento" w:hAnsiTheme="minorHAnsi" w:cs="Quattrocento"/>
                <w:b/>
                <w:sz w:val="20"/>
              </w:rPr>
              <w:t>Established Goals (</w:t>
            </w:r>
            <w:r w:rsidRPr="00245558">
              <w:rPr>
                <w:rFonts w:asciiTheme="minorHAnsi" w:eastAsia="Quattrocento" w:hAnsiTheme="minorHAnsi" w:cs="Quattrocento"/>
                <w:b/>
                <w:i/>
                <w:sz w:val="20"/>
              </w:rPr>
              <w:t>2011 MA Curriculum Frameworks Standards Incorporating the Common Core State Standards</w:t>
            </w:r>
            <w:r w:rsidRPr="00245558">
              <w:rPr>
                <w:rFonts w:asciiTheme="minorHAnsi" w:eastAsia="Quattrocento" w:hAnsiTheme="minorHAnsi" w:cs="Quattrocento"/>
                <w:b/>
                <w:sz w:val="20"/>
              </w:rPr>
              <w:t>)</w:t>
            </w:r>
          </w:p>
        </w:tc>
      </w:tr>
      <w:tr w:rsidR="00245558" w:rsidRPr="00245558" w:rsidTr="00245558">
        <w:trPr>
          <w:trHeight w:val="747"/>
        </w:trPr>
        <w:tc>
          <w:tcPr>
            <w:tcW w:w="11580" w:type="dxa"/>
            <w:shd w:val="clear" w:color="auto" w:fill="FFFFFF"/>
            <w:tcMar>
              <w:left w:w="108" w:type="dxa"/>
              <w:right w:w="108" w:type="dxa"/>
            </w:tcMar>
          </w:tcPr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Quattrocento" w:hAnsiTheme="minorHAnsi" w:cs="Quattrocento"/>
                <w:b/>
                <w:sz w:val="20"/>
              </w:rPr>
              <w:t>Prerequisite Standards: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245558" w:rsidRPr="00245558" w:rsidRDefault="00245558" w:rsidP="00245558">
            <w:pPr>
              <w:spacing w:after="0" w:line="240" w:lineRule="auto"/>
              <w:rPr>
                <w:rFonts w:asciiTheme="minorHAnsi" w:eastAsia="Lustria" w:hAnsiTheme="minorHAnsi" w:cs="Lustria"/>
                <w:sz w:val="20"/>
              </w:rPr>
            </w:pPr>
          </w:p>
        </w:tc>
        <w:tc>
          <w:tcPr>
            <w:tcW w:w="2820" w:type="dxa"/>
            <w:vMerge w:val="restart"/>
            <w:shd w:val="clear" w:color="auto" w:fill="8DB3E2"/>
            <w:tcMar>
              <w:left w:w="108" w:type="dxa"/>
              <w:right w:w="108" w:type="dxa"/>
            </w:tcMar>
          </w:tcPr>
          <w:p w:rsidR="00245558" w:rsidRPr="00245558" w:rsidRDefault="0024555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b/>
                <w:sz w:val="20"/>
              </w:rPr>
              <w:t>WIDA for English Language Learners</w:t>
            </w:r>
          </w:p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sz w:val="20"/>
              </w:rPr>
              <w:t xml:space="preserve">Standard 1: ELLs </w:t>
            </w:r>
            <w:r w:rsidRPr="00245558">
              <w:rPr>
                <w:rFonts w:asciiTheme="minorHAnsi" w:hAnsiTheme="minorHAnsi"/>
                <w:b/>
                <w:sz w:val="20"/>
              </w:rPr>
              <w:t>communicate</w:t>
            </w:r>
            <w:r w:rsidRPr="00245558">
              <w:rPr>
                <w:rFonts w:asciiTheme="minorHAnsi" w:hAnsiTheme="minorHAnsi"/>
                <w:sz w:val="20"/>
              </w:rPr>
              <w:t xml:space="preserve"> for </w:t>
            </w:r>
            <w:r w:rsidRPr="00245558">
              <w:rPr>
                <w:rFonts w:asciiTheme="minorHAnsi" w:hAnsiTheme="minorHAnsi"/>
                <w:b/>
                <w:sz w:val="20"/>
              </w:rPr>
              <w:t xml:space="preserve">Social </w:t>
            </w:r>
            <w:r w:rsidRPr="00245558">
              <w:rPr>
                <w:rFonts w:asciiTheme="minorHAnsi" w:hAnsiTheme="minorHAnsi"/>
                <w:sz w:val="20"/>
              </w:rPr>
              <w:t xml:space="preserve">and </w:t>
            </w:r>
            <w:r w:rsidRPr="00245558">
              <w:rPr>
                <w:rFonts w:asciiTheme="minorHAnsi" w:hAnsiTheme="minorHAnsi"/>
                <w:b/>
                <w:sz w:val="20"/>
              </w:rPr>
              <w:t xml:space="preserve">Instructional </w:t>
            </w:r>
            <w:r w:rsidRPr="00245558">
              <w:rPr>
                <w:rFonts w:asciiTheme="minorHAnsi" w:hAnsiTheme="minorHAnsi"/>
                <w:sz w:val="20"/>
              </w:rPr>
              <w:t>purposes within the school setting</w:t>
            </w:r>
          </w:p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sz w:val="20"/>
              </w:rPr>
              <w:t xml:space="preserve">Standard 3:  ELLs </w:t>
            </w:r>
            <w:r w:rsidRPr="00245558">
              <w:rPr>
                <w:rFonts w:asciiTheme="minorHAnsi" w:hAnsiTheme="minorHAnsi"/>
                <w:b/>
                <w:sz w:val="20"/>
              </w:rPr>
              <w:t xml:space="preserve">communicate </w:t>
            </w:r>
            <w:r w:rsidRPr="00245558">
              <w:rPr>
                <w:rFonts w:asciiTheme="minorHAnsi" w:hAnsiTheme="minorHAnsi"/>
                <w:sz w:val="20"/>
              </w:rPr>
              <w:t xml:space="preserve">information, ideas and concepts necessary for academic success in the content area of </w:t>
            </w:r>
            <w:r w:rsidRPr="00245558">
              <w:rPr>
                <w:rFonts w:asciiTheme="minorHAnsi" w:hAnsiTheme="minorHAnsi"/>
                <w:b/>
                <w:sz w:val="20"/>
              </w:rPr>
              <w:t>Mathematics</w:t>
            </w:r>
          </w:p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hAnsiTheme="minorHAnsi"/>
                <w:sz w:val="20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</w:p>
        </w:tc>
      </w:tr>
      <w:tr w:rsidR="00245558" w:rsidRPr="00245558" w:rsidTr="00245558">
        <w:trPr>
          <w:trHeight w:val="4640"/>
        </w:trPr>
        <w:tc>
          <w:tcPr>
            <w:tcW w:w="11580" w:type="dxa"/>
            <w:shd w:val="clear" w:color="auto" w:fill="FFFFFF"/>
            <w:tcMar>
              <w:left w:w="108" w:type="dxa"/>
              <w:right w:w="108" w:type="dxa"/>
            </w:tcMar>
          </w:tcPr>
          <w:p w:rsidR="00245558" w:rsidRPr="00245558" w:rsidRDefault="0024555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Quattrocento" w:hAnsiTheme="minorHAnsi" w:cs="Quattrocento"/>
                <w:b/>
                <w:sz w:val="20"/>
              </w:rPr>
              <w:t>Standards (</w:t>
            </w:r>
            <w:r w:rsidRPr="00245558">
              <w:rPr>
                <w:rFonts w:asciiTheme="minorHAnsi" w:eastAsia="Quattrocento" w:hAnsiTheme="minorHAnsi" w:cs="Quattrocento"/>
                <w:b/>
                <w:i/>
                <w:sz w:val="20"/>
              </w:rPr>
              <w:t>Priority Standards in bold</w:t>
            </w:r>
            <w:r w:rsidRPr="00245558">
              <w:rPr>
                <w:rFonts w:asciiTheme="minorHAnsi" w:eastAsia="Quattrocento" w:hAnsiTheme="minorHAnsi" w:cs="Quattrocento"/>
                <w:b/>
                <w:sz w:val="20"/>
              </w:rPr>
              <w:t>):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 xml:space="preserve">K.G.3- Identify shapes as two-dimensional (lying in a plane, “flat”) or three-dimensional (“solid”). 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K.G.4- Analyze and compare two and three-dimensional shapes, in different sizes and orientations, using informal language to describe their similarities, differences, parts (e.g., number of sides and vertices/”corners”) and other attributes.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K.G.5- Model shapes in the world by building shapes from components (e.g., sticks and clay balls) and drawing shapes.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K.G.6- Compose simple shapes to form larger shapes.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K.MD.3- Classify objects into given categories; count the number of objects in each category and sort the categories by count.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K.CC.7- Compare two numbers between 1 and 10 presented as written numerals.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</w:rPr>
              <w:t>K.NBT.1- Compose and decompose numbers from 11-19 into ten ones and some further ones, e.g., by using objects or drawings, and record each composition or decomposition by a drawing or equation (e.g., 18 = 10+8); understand that these numbers are composed of ten ones and one, two, three, four, five, six, seven, eight, or nine ones.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K.CC.1: Count to 100 by ones and by tens.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K.CC.2: Count forward beginning from a given number within the known sequence (instead of having to begin at 1).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K.CC.3: Write numbers from 0 to 20. Represent a number of objects with a written numeral 0–20 (with 0 representing a count of no objects).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K.G.1:  Describe objects in the environment using names of shapes, and describe the relative positions of these objects using terms such as </w:t>
            </w: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above</w:t>
            </w:r>
            <w:r w:rsidRPr="00245558">
              <w:rPr>
                <w:rFonts w:asciiTheme="minorHAnsi" w:eastAsia="Lustria" w:hAnsiTheme="minorHAnsi" w:cs="Lustria"/>
                <w:sz w:val="20"/>
              </w:rPr>
              <w:t xml:space="preserve">, </w:t>
            </w: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below</w:t>
            </w:r>
            <w:r w:rsidRPr="00245558">
              <w:rPr>
                <w:rFonts w:asciiTheme="minorHAnsi" w:eastAsia="Lustria" w:hAnsiTheme="minorHAnsi" w:cs="Lustria"/>
                <w:sz w:val="20"/>
              </w:rPr>
              <w:t xml:space="preserve">, </w:t>
            </w: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beside</w:t>
            </w:r>
            <w:r w:rsidRPr="00245558">
              <w:rPr>
                <w:rFonts w:asciiTheme="minorHAnsi" w:eastAsia="Lustria" w:hAnsiTheme="minorHAnsi" w:cs="Lustria"/>
                <w:sz w:val="20"/>
              </w:rPr>
              <w:t xml:space="preserve">, </w:t>
            </w: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in front of</w:t>
            </w:r>
            <w:r w:rsidRPr="00245558">
              <w:rPr>
                <w:rFonts w:asciiTheme="minorHAnsi" w:eastAsia="Lustria" w:hAnsiTheme="minorHAnsi" w:cs="Lustria"/>
                <w:sz w:val="20"/>
              </w:rPr>
              <w:t xml:space="preserve">, </w:t>
            </w: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behind</w:t>
            </w:r>
            <w:r w:rsidRPr="00245558">
              <w:rPr>
                <w:rFonts w:asciiTheme="minorHAnsi" w:eastAsia="Lustria" w:hAnsiTheme="minorHAnsi" w:cs="Lustria"/>
                <w:sz w:val="20"/>
              </w:rPr>
              <w:t xml:space="preserve">, and </w:t>
            </w: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next to</w:t>
            </w:r>
            <w:r w:rsidRPr="00245558">
              <w:rPr>
                <w:rFonts w:asciiTheme="minorHAnsi" w:eastAsia="Lustria" w:hAnsiTheme="minorHAnsi" w:cs="Lustria"/>
                <w:sz w:val="20"/>
              </w:rPr>
              <w:t>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K.G.2:  Correctly name shapes regardless of their orientations or overall size.</w:t>
            </w:r>
          </w:p>
          <w:p w:rsidR="00245558" w:rsidRPr="00245558" w:rsidRDefault="00245558" w:rsidP="002455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="Quattrocento" w:hAnsiTheme="minorHAnsi" w:cs="Quattrocento"/>
                <w:b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K.OA.5: Fluently add and subtract within 5</w:t>
            </w:r>
            <w:r w:rsidR="00266226">
              <w:rPr>
                <w:rFonts w:asciiTheme="minorHAnsi" w:eastAsia="Lustria" w:hAnsiTheme="minorHAnsi" w:cs="Lustria"/>
                <w:sz w:val="20"/>
              </w:rPr>
              <w:t>.</w:t>
            </w:r>
            <w:bookmarkStart w:id="0" w:name="_GoBack"/>
            <w:bookmarkEnd w:id="0"/>
          </w:p>
        </w:tc>
        <w:tc>
          <w:tcPr>
            <w:tcW w:w="2820" w:type="dxa"/>
            <w:vMerge/>
            <w:shd w:val="clear" w:color="auto" w:fill="8DB3E2"/>
            <w:tcMar>
              <w:left w:w="108" w:type="dxa"/>
              <w:right w:w="108" w:type="dxa"/>
            </w:tcMar>
          </w:tcPr>
          <w:p w:rsidR="00245558" w:rsidRPr="00245558" w:rsidRDefault="00245558" w:rsidP="002455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</w:tbl>
    <w:p w:rsidR="00A37878" w:rsidRPr="00245558" w:rsidRDefault="00A37878" w:rsidP="00245558">
      <w:pPr>
        <w:rPr>
          <w:rFonts w:asciiTheme="minorHAnsi" w:hAnsiTheme="minorHAnsi"/>
          <w:sz w:val="20"/>
        </w:rPr>
      </w:pPr>
    </w:p>
    <w:tbl>
      <w:tblPr>
        <w:tblStyle w:val="a1"/>
        <w:tblW w:w="14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48"/>
      </w:tblGrid>
      <w:tr w:rsidR="00245558" w:rsidRPr="00245558" w:rsidTr="00245558">
        <w:trPr>
          <w:trHeight w:val="280"/>
        </w:trPr>
        <w:tc>
          <w:tcPr>
            <w:tcW w:w="14656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245558" w:rsidRPr="00245558" w:rsidRDefault="00245558" w:rsidP="00245558">
            <w:pPr>
              <w:jc w:val="center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Meaning (*</w:t>
            </w:r>
            <w:r w:rsidRPr="00245558">
              <w:rPr>
                <w:rFonts w:asciiTheme="minorHAnsi" w:eastAsia="Bell MT" w:hAnsiTheme="minorHAnsi" w:cs="Bell MT"/>
                <w:i/>
                <w:sz w:val="20"/>
              </w:rPr>
              <w:t>Mostly assessed through Performance Tasks/Assessments</w:t>
            </w: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)</w:t>
            </w:r>
          </w:p>
        </w:tc>
      </w:tr>
      <w:tr w:rsidR="00A37878" w:rsidRPr="00245558" w:rsidTr="00245558">
        <w:trPr>
          <w:trHeight w:val="236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Big Ideas:</w:t>
            </w:r>
            <w:r w:rsidRPr="00245558">
              <w:rPr>
                <w:rFonts w:asciiTheme="minorHAnsi" w:eastAsia="Bell MT" w:hAnsiTheme="minorHAnsi" w:cs="Bell MT"/>
                <w:sz w:val="20"/>
              </w:rPr>
              <w:t xml:space="preserve"> (</w:t>
            </w:r>
            <w:r w:rsidRPr="00245558">
              <w:rPr>
                <w:rFonts w:asciiTheme="minorHAnsi" w:eastAsia="Bell MT" w:hAnsiTheme="minorHAnsi" w:cs="Bell MT"/>
                <w:i/>
                <w:sz w:val="20"/>
              </w:rPr>
              <w:t>Statements and concepts written in teacher friendly language which reflects the important [but not obvious] generalizations we want students to be able to arrive at. These are used by the teacher to focus daily instruction.)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Written numerals represent quantities. 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Objects can be classified into multiple categories.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Shapes can be analyzed, compared, created, and composed.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Two digit numbers are composed of tens and ones.</w:t>
            </w:r>
          </w:p>
        </w:tc>
        <w:tc>
          <w:tcPr>
            <w:tcW w:w="7348" w:type="dxa"/>
            <w:tcMar>
              <w:left w:w="108" w:type="dxa"/>
              <w:right w:w="108" w:type="dxa"/>
            </w:tcMar>
          </w:tcPr>
          <w:p w:rsidR="00A37878" w:rsidRPr="00245558" w:rsidRDefault="00A3787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Bell MT" w:hAnsiTheme="minorHAnsi" w:cs="Bell MT"/>
                <w:b/>
                <w:sz w:val="20"/>
              </w:rPr>
              <w:t xml:space="preserve">Essential Questions: </w:t>
            </w:r>
            <w:r w:rsidRPr="00245558">
              <w:rPr>
                <w:rFonts w:asciiTheme="minorHAnsi" w:eastAsia="Bell MT" w:hAnsiTheme="minorHAnsi" w:cs="Bell MT"/>
                <w:sz w:val="20"/>
              </w:rPr>
              <w:t>(</w:t>
            </w:r>
            <w:r w:rsidRPr="00245558">
              <w:rPr>
                <w:rFonts w:asciiTheme="minorHAnsi" w:eastAsia="Bell MT" w:hAnsiTheme="minorHAnsi" w:cs="Bell MT"/>
                <w:i/>
                <w:sz w:val="20"/>
              </w:rPr>
              <w:t>Questions which frame ongoing and important inquires about the big ideas. They are written for students and used in daily instruction to help engage students in meaningful thinking.)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How can we breakdown and put together numbers?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How can we use shapes to form other shapes?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What is a two-digit number?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How and why do we compare numbers?</w:t>
            </w:r>
          </w:p>
        </w:tc>
      </w:tr>
      <w:tr w:rsidR="00245558" w:rsidRPr="00245558" w:rsidTr="00245558">
        <w:trPr>
          <w:trHeight w:val="280"/>
        </w:trPr>
        <w:tc>
          <w:tcPr>
            <w:tcW w:w="14656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245558" w:rsidRPr="00245558" w:rsidRDefault="00245558" w:rsidP="00245558">
            <w:pPr>
              <w:jc w:val="center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Acquisition (*</w:t>
            </w:r>
            <w:r w:rsidRPr="00245558">
              <w:rPr>
                <w:rFonts w:asciiTheme="minorHAnsi" w:eastAsia="Bell MT" w:hAnsiTheme="minorHAnsi" w:cs="Bell MT"/>
                <w:i/>
                <w:sz w:val="20"/>
              </w:rPr>
              <w:t>Mostly assessed through traditional summative assessments</w:t>
            </w: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)</w:t>
            </w:r>
          </w:p>
        </w:tc>
      </w:tr>
      <w:tr w:rsidR="00A37878" w:rsidRPr="00245558" w:rsidTr="00245558">
        <w:trPr>
          <w:trHeight w:val="354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A37878" w:rsidRPr="00245558" w:rsidRDefault="00A3787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Knowledge:</w:t>
            </w:r>
            <w:r w:rsidRPr="00245558">
              <w:rPr>
                <w:rFonts w:asciiTheme="minorHAnsi" w:eastAsia="Bell MT" w:hAnsiTheme="minorHAnsi" w:cs="Bell MT"/>
                <w:sz w:val="20"/>
              </w:rPr>
              <w:t xml:space="preserve"> </w:t>
            </w:r>
            <w:r w:rsidRPr="00245558">
              <w:rPr>
                <w:rFonts w:asciiTheme="minorHAnsi" w:eastAsia="Bell MT" w:hAnsiTheme="minorHAnsi" w:cs="Bell MT"/>
                <w:i/>
                <w:sz w:val="20"/>
              </w:rPr>
              <w:t>Key basic concepts, facts, and key terms (written in phrases) students should be able to recall independently.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i/>
                <w:sz w:val="20"/>
              </w:rPr>
              <w:t xml:space="preserve">Students will know …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That numbers can be presented as written numerals.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That objects can be classified and sorted.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That shapes have different sizes and dimensions.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That two digit numbers are made up of tens and ones.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That shapes can be put together to create other shapes.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b/>
                <w:sz w:val="20"/>
                <w:u w:val="single"/>
              </w:rPr>
              <w:t xml:space="preserve">Vocabulary: </w:t>
            </w: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>Triangle, circle, square, rectangle, compose, decompose (break down/put together), hexagon, sphere,</w:t>
            </w:r>
            <w:r w:rsidR="00245558">
              <w:rPr>
                <w:rFonts w:asciiTheme="minorHAnsi" w:eastAsia="Lustria" w:hAnsiTheme="minorHAnsi" w:cs="Lustria"/>
                <w:sz w:val="20"/>
              </w:rPr>
              <w:t xml:space="preserve"> </w:t>
            </w:r>
            <w:r w:rsidRPr="00245558">
              <w:rPr>
                <w:rFonts w:asciiTheme="minorHAnsi" w:eastAsia="Lustria" w:hAnsiTheme="minorHAnsi" w:cs="Lustria"/>
                <w:sz w:val="20"/>
              </w:rPr>
              <w:t>cube, cylinder, cones, tens, and ones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348" w:type="dxa"/>
            <w:tcMar>
              <w:left w:w="108" w:type="dxa"/>
              <w:right w:w="108" w:type="dxa"/>
            </w:tcMar>
          </w:tcPr>
          <w:p w:rsidR="00A37878" w:rsidRPr="00245558" w:rsidRDefault="00A37878" w:rsidP="002455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Bell MT" w:hAnsiTheme="minorHAnsi" w:cs="Bell MT"/>
                <w:b/>
                <w:sz w:val="20"/>
              </w:rPr>
              <w:t>Skills:</w:t>
            </w:r>
            <w:r w:rsidRPr="00245558">
              <w:rPr>
                <w:rFonts w:asciiTheme="minorHAnsi" w:eastAsia="Bell MT" w:hAnsiTheme="minorHAnsi" w:cs="Bell MT"/>
                <w:sz w:val="20"/>
              </w:rPr>
              <w:t xml:space="preserve"> </w:t>
            </w:r>
            <w:r w:rsidRPr="00245558">
              <w:rPr>
                <w:rFonts w:asciiTheme="minorHAnsi" w:eastAsia="Bell MT" w:hAnsiTheme="minorHAnsi" w:cs="Bell MT"/>
                <w:i/>
                <w:sz w:val="20"/>
              </w:rPr>
              <w:t>The discrete skills and process students shou</w:t>
            </w:r>
            <w:r w:rsidR="00245558">
              <w:rPr>
                <w:rFonts w:asciiTheme="minorHAnsi" w:eastAsia="Bell MT" w:hAnsiTheme="minorHAnsi" w:cs="Bell MT"/>
                <w:i/>
                <w:sz w:val="20"/>
              </w:rPr>
              <w:t>ld be able to use independently.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1D1F03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i/>
                <w:sz w:val="20"/>
              </w:rPr>
              <w:t>Students will be skilled at: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Writing numbers 1-20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Classifying and sorting different objects and shapes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Creating two digit numbers using ones and tens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Constructing complex larger shapes from simpler ones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Counting objects up to 50 (working towards 100)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Counting forward without beginning at one (working towards 100) </w:t>
            </w:r>
          </w:p>
          <w:p w:rsidR="00A37878" w:rsidRPr="00245558" w:rsidRDefault="001D1F03" w:rsidP="0024555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245558">
              <w:rPr>
                <w:rFonts w:asciiTheme="minorHAnsi" w:eastAsia="Lustria" w:hAnsiTheme="minorHAnsi" w:cs="Lustria"/>
                <w:sz w:val="20"/>
              </w:rPr>
              <w:t xml:space="preserve">Naming and describing attributes of shapes </w:t>
            </w: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A37878" w:rsidRPr="00245558" w:rsidRDefault="00A37878" w:rsidP="00245558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</w:tr>
    </w:tbl>
    <w:p w:rsidR="00245558" w:rsidRDefault="00245558" w:rsidP="00245558">
      <w:pPr>
        <w:spacing w:after="0" w:line="240" w:lineRule="auto"/>
        <w:rPr>
          <w:rFonts w:asciiTheme="minorHAnsi" w:hAnsiTheme="minorHAnsi"/>
          <w:b/>
          <w:sz w:val="20"/>
        </w:rPr>
      </w:pPr>
    </w:p>
    <w:p w:rsidR="00A37878" w:rsidRDefault="001D1F03" w:rsidP="00245558">
      <w:pPr>
        <w:spacing w:after="0" w:line="240" w:lineRule="auto"/>
        <w:rPr>
          <w:rFonts w:asciiTheme="minorHAnsi" w:hAnsiTheme="minorHAnsi"/>
          <w:b/>
          <w:sz w:val="20"/>
        </w:rPr>
      </w:pPr>
      <w:r w:rsidRPr="00245558">
        <w:rPr>
          <w:rFonts w:asciiTheme="minorHAnsi" w:hAnsiTheme="minorHAnsi"/>
          <w:b/>
          <w:sz w:val="20"/>
        </w:rPr>
        <w:t>Resource</w:t>
      </w:r>
      <w:r w:rsidR="00245558">
        <w:rPr>
          <w:rFonts w:asciiTheme="minorHAnsi" w:hAnsiTheme="minorHAnsi"/>
          <w:b/>
          <w:sz w:val="20"/>
        </w:rPr>
        <w:t xml:space="preserve"> Suggestion</w:t>
      </w:r>
      <w:r w:rsidRPr="00245558">
        <w:rPr>
          <w:rFonts w:asciiTheme="minorHAnsi" w:hAnsiTheme="minorHAnsi"/>
          <w:b/>
          <w:sz w:val="20"/>
        </w:rPr>
        <w:t>s</w:t>
      </w:r>
      <w:r w:rsidR="00245558">
        <w:rPr>
          <w:rFonts w:asciiTheme="minorHAnsi" w:hAnsiTheme="minorHAnsi"/>
          <w:b/>
          <w:sz w:val="20"/>
        </w:rPr>
        <w:t>:</w:t>
      </w:r>
    </w:p>
    <w:p w:rsidR="00245558" w:rsidRDefault="00245558" w:rsidP="00245558">
      <w:pPr>
        <w:spacing w:after="0" w:line="240" w:lineRule="auto"/>
        <w:rPr>
          <w:rFonts w:asciiTheme="minorHAnsi" w:hAnsiTheme="minorHAnsi"/>
          <w:b/>
          <w:sz w:val="20"/>
        </w:rPr>
      </w:pPr>
    </w:p>
    <w:p w:rsidR="00245558" w:rsidRPr="00245558" w:rsidRDefault="002D700E" w:rsidP="00245558">
      <w:pPr>
        <w:spacing w:after="0" w:line="240" w:lineRule="auto"/>
        <w:rPr>
          <w:rFonts w:asciiTheme="minorHAnsi" w:hAnsiTheme="minorHAnsi"/>
          <w:sz w:val="20"/>
        </w:rPr>
      </w:pPr>
      <w:hyperlink r:id="rId8">
        <w:r w:rsidR="00245558" w:rsidRPr="00245558">
          <w:rPr>
            <w:rFonts w:asciiTheme="minorHAnsi" w:hAnsiTheme="minorHAnsi"/>
            <w:color w:val="1155CC"/>
            <w:sz w:val="20"/>
            <w:u w:val="single"/>
          </w:rPr>
          <w:t>http://www.k-5mathteachingresources.com/kindergarten-math-activities.html</w:t>
        </w:r>
      </w:hyperlink>
    </w:p>
    <w:p w:rsidR="00245558" w:rsidRPr="00245558" w:rsidRDefault="0024555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245558" w:rsidRDefault="00245558" w:rsidP="00245558">
      <w:pPr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br w:type="page"/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proofErr w:type="spellStart"/>
      <w:proofErr w:type="gramStart"/>
      <w:r w:rsidRPr="00245558">
        <w:rPr>
          <w:rFonts w:asciiTheme="minorHAnsi" w:hAnsiTheme="minorHAnsi"/>
          <w:b/>
          <w:sz w:val="20"/>
        </w:rPr>
        <w:lastRenderedPageBreak/>
        <w:t>enVision</w:t>
      </w:r>
      <w:proofErr w:type="spellEnd"/>
      <w:proofErr w:type="gramEnd"/>
      <w:r w:rsidRPr="00245558">
        <w:rPr>
          <w:rFonts w:asciiTheme="minorHAnsi" w:hAnsiTheme="minorHAnsi"/>
          <w:b/>
          <w:sz w:val="20"/>
        </w:rPr>
        <w:t xml:space="preserve"> Math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b/>
          <w:sz w:val="20"/>
        </w:rPr>
        <w:t>-Topic 1 lessons 1-7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One to five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-</w:t>
      </w:r>
      <w:r w:rsidRPr="00245558">
        <w:rPr>
          <w:rFonts w:asciiTheme="minorHAnsi" w:hAnsiTheme="minorHAnsi"/>
          <w:b/>
          <w:sz w:val="20"/>
        </w:rPr>
        <w:t>Topic 2 lessons 1-8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Comparing and ordering 0-5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-</w:t>
      </w:r>
      <w:r w:rsidRPr="00245558">
        <w:rPr>
          <w:rFonts w:asciiTheme="minorHAnsi" w:hAnsiTheme="minorHAnsi"/>
          <w:b/>
          <w:sz w:val="20"/>
        </w:rPr>
        <w:t>Topic 3 lessons 1-7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Six to ten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-</w:t>
      </w:r>
      <w:r w:rsidRPr="00245558">
        <w:rPr>
          <w:rFonts w:asciiTheme="minorHAnsi" w:hAnsiTheme="minorHAnsi"/>
          <w:b/>
          <w:sz w:val="20"/>
        </w:rPr>
        <w:t>Topic 4 lessons 1-9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Comparing and Ordering numbers 0-10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b/>
          <w:sz w:val="20"/>
        </w:rPr>
        <w:t>-Topic 5 lessons 1-5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Numbers to 20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b/>
          <w:sz w:val="20"/>
        </w:rPr>
        <w:t>-Topic 6 lessons 1-6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Numbers to 100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b/>
          <w:sz w:val="20"/>
        </w:rPr>
        <w:t>-Topic 14 lessons 1-7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Identifying and describing shapes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b/>
          <w:sz w:val="20"/>
        </w:rPr>
        <w:t>-Topic 16 lessons 1-4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Analyzing, comparing and composing shapes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-</w:t>
      </w:r>
      <w:r w:rsidRPr="00245558">
        <w:rPr>
          <w:rFonts w:asciiTheme="minorHAnsi" w:hAnsiTheme="minorHAnsi"/>
          <w:b/>
          <w:sz w:val="20"/>
        </w:rPr>
        <w:t>Topic 13 lessons 1-4</w:t>
      </w:r>
    </w:p>
    <w:p w:rsidR="00A37878" w:rsidRPr="00245558" w:rsidRDefault="001D1F03" w:rsidP="00245558">
      <w:pPr>
        <w:spacing w:after="0" w:line="240" w:lineRule="auto"/>
        <w:rPr>
          <w:rFonts w:asciiTheme="minorHAnsi" w:hAnsiTheme="minorHAnsi"/>
          <w:sz w:val="20"/>
        </w:rPr>
      </w:pPr>
      <w:r w:rsidRPr="00245558">
        <w:rPr>
          <w:rFonts w:asciiTheme="minorHAnsi" w:hAnsiTheme="minorHAnsi"/>
          <w:sz w:val="20"/>
        </w:rPr>
        <w:t>Sorting, classifying, counting and categorizing data</w:t>
      </w: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p w:rsidR="00A37878" w:rsidRPr="00245558" w:rsidRDefault="00A37878" w:rsidP="00245558">
      <w:pPr>
        <w:spacing w:after="0" w:line="240" w:lineRule="auto"/>
        <w:rPr>
          <w:rFonts w:asciiTheme="minorHAnsi" w:hAnsiTheme="minorHAnsi"/>
          <w:sz w:val="20"/>
        </w:rPr>
      </w:pPr>
    </w:p>
    <w:sectPr w:rsidR="00A37878" w:rsidRPr="00245558">
      <w:headerReference w:type="default" r:id="rId9"/>
      <w:footerReference w:type="default" r:id="rId10"/>
      <w:pgSz w:w="15840" w:h="12240"/>
      <w:pgMar w:top="720" w:right="720" w:bottom="7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00E" w:rsidRDefault="002D700E">
      <w:pPr>
        <w:spacing w:after="0" w:line="240" w:lineRule="auto"/>
      </w:pPr>
      <w:r>
        <w:separator/>
      </w:r>
    </w:p>
  </w:endnote>
  <w:endnote w:type="continuationSeparator" w:id="0">
    <w:p w:rsidR="002D700E" w:rsidRDefault="002D7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stria">
    <w:altName w:val="Times New Roman"/>
    <w:charset w:val="00"/>
    <w:family w:val="auto"/>
    <w:pitch w:val="default"/>
  </w:font>
  <w:font w:name="Quattrocento">
    <w:altName w:val="Times New Roman"/>
    <w:charset w:val="00"/>
    <w:family w:val="auto"/>
    <w:pitch w:val="default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878" w:rsidRDefault="001D1F03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266226">
      <w:rPr>
        <w:noProof/>
      </w:rPr>
      <w:t>1</w:t>
    </w:r>
    <w:r>
      <w:fldChar w:fldCharType="end"/>
    </w:r>
  </w:p>
  <w:p w:rsidR="00A37878" w:rsidRDefault="00A37878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00E" w:rsidRDefault="002D700E">
      <w:pPr>
        <w:spacing w:after="0" w:line="240" w:lineRule="auto"/>
      </w:pPr>
      <w:r>
        <w:separator/>
      </w:r>
    </w:p>
  </w:footnote>
  <w:footnote w:type="continuationSeparator" w:id="0">
    <w:p w:rsidR="002D700E" w:rsidRDefault="002D7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558" w:rsidRPr="00245558" w:rsidRDefault="00245558" w:rsidP="00245558">
    <w:pPr>
      <w:spacing w:after="0" w:line="240" w:lineRule="auto"/>
      <w:jc w:val="center"/>
      <w:rPr>
        <w:rFonts w:asciiTheme="minorHAnsi" w:hAnsiTheme="minorHAnsi"/>
        <w:sz w:val="36"/>
        <w:szCs w:val="36"/>
      </w:rPr>
    </w:pPr>
    <w:r w:rsidRPr="00245558">
      <w:rPr>
        <w:rFonts w:asciiTheme="minorHAnsi" w:eastAsia="Colonna MT" w:hAnsiTheme="minorHAnsi" w:cs="Colonna MT"/>
        <w:b/>
        <w:sz w:val="36"/>
        <w:szCs w:val="36"/>
      </w:rPr>
      <w:t xml:space="preserve">Unit Planning Guide: </w:t>
    </w:r>
    <w:r w:rsidRPr="00245558">
      <w:rPr>
        <w:rFonts w:asciiTheme="minorHAnsi" w:eastAsia="Colonna MT" w:hAnsiTheme="minorHAnsi" w:cs="Colonna MT"/>
        <w:b/>
        <w:sz w:val="36"/>
        <w:szCs w:val="36"/>
        <w:u w:val="single"/>
      </w:rPr>
      <w:t>Grade K</w:t>
    </w:r>
    <w:r w:rsidRPr="00245558">
      <w:rPr>
        <w:rFonts w:asciiTheme="minorHAnsi" w:eastAsia="Colonna MT" w:hAnsiTheme="minorHAnsi" w:cs="Colonna MT"/>
        <w:b/>
        <w:sz w:val="36"/>
        <w:szCs w:val="36"/>
      </w:rPr>
      <w:t xml:space="preserve"> Unit </w:t>
    </w:r>
    <w:r w:rsidRPr="00245558">
      <w:rPr>
        <w:rFonts w:asciiTheme="minorHAnsi" w:eastAsia="Colonna MT" w:hAnsiTheme="minorHAnsi" w:cs="Colonna MT"/>
        <w:b/>
        <w:sz w:val="36"/>
        <w:szCs w:val="36"/>
        <w:u w:val="single"/>
      </w:rPr>
      <w:t>3</w:t>
    </w:r>
    <w:r w:rsidRPr="00245558">
      <w:rPr>
        <w:rFonts w:asciiTheme="minorHAnsi" w:eastAsia="Colonna MT" w:hAnsiTheme="minorHAnsi" w:cs="Colonna MT"/>
        <w:b/>
        <w:sz w:val="36"/>
        <w:szCs w:val="36"/>
      </w:rPr>
      <w:t xml:space="preserve"> of </w:t>
    </w:r>
    <w:r w:rsidRPr="00245558">
      <w:rPr>
        <w:rFonts w:asciiTheme="minorHAnsi" w:eastAsia="Colonna MT" w:hAnsiTheme="minorHAnsi" w:cs="Colonna MT"/>
        <w:b/>
        <w:sz w:val="36"/>
        <w:szCs w:val="36"/>
        <w:u w:val="single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04D3"/>
    <w:multiLevelType w:val="hybridMultilevel"/>
    <w:tmpl w:val="960C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3AFD"/>
    <w:multiLevelType w:val="hybridMultilevel"/>
    <w:tmpl w:val="87568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A13BA"/>
    <w:multiLevelType w:val="multilevel"/>
    <w:tmpl w:val="EC725528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3">
    <w:nsid w:val="17EF5D2D"/>
    <w:multiLevelType w:val="multilevel"/>
    <w:tmpl w:val="C8866B0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4">
    <w:nsid w:val="201D22AD"/>
    <w:multiLevelType w:val="multilevel"/>
    <w:tmpl w:val="F906E3E0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30DE6CB5"/>
    <w:multiLevelType w:val="hybridMultilevel"/>
    <w:tmpl w:val="6440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22D5F"/>
    <w:multiLevelType w:val="hybridMultilevel"/>
    <w:tmpl w:val="A620BF96"/>
    <w:lvl w:ilvl="0" w:tplc="0409000F">
      <w:start w:val="1"/>
      <w:numFmt w:val="decimal"/>
      <w:lvlText w:val="%1."/>
      <w:lvlJc w:val="left"/>
      <w:pPr>
        <w:ind w:left="706" w:hanging="360"/>
      </w:p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F0D5FDF"/>
    <w:multiLevelType w:val="hybridMultilevel"/>
    <w:tmpl w:val="947C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74195"/>
    <w:multiLevelType w:val="hybridMultilevel"/>
    <w:tmpl w:val="83668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FE429A"/>
    <w:multiLevelType w:val="hybridMultilevel"/>
    <w:tmpl w:val="032E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3B7307"/>
    <w:multiLevelType w:val="multilevel"/>
    <w:tmpl w:val="3006C3E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1">
    <w:nsid w:val="660C14B8"/>
    <w:multiLevelType w:val="hybridMultilevel"/>
    <w:tmpl w:val="38BAAD08"/>
    <w:lvl w:ilvl="0" w:tplc="F9E8BB02">
      <w:start w:val="1"/>
      <w:numFmt w:val="decimal"/>
      <w:lvlText w:val="MP.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2">
    <w:nsid w:val="703F00D9"/>
    <w:multiLevelType w:val="multilevel"/>
    <w:tmpl w:val="62524DE2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3"/>
  </w:num>
  <w:num w:numId="5">
    <w:abstractNumId w:val="12"/>
  </w:num>
  <w:num w:numId="6">
    <w:abstractNumId w:val="6"/>
  </w:num>
  <w:num w:numId="7">
    <w:abstractNumId w:val="11"/>
  </w:num>
  <w:num w:numId="8">
    <w:abstractNumId w:val="9"/>
  </w:num>
  <w:num w:numId="9">
    <w:abstractNumId w:val="5"/>
  </w:num>
  <w:num w:numId="10">
    <w:abstractNumId w:val="7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7878"/>
    <w:rsid w:val="001D1F03"/>
    <w:rsid w:val="00245558"/>
    <w:rsid w:val="00266226"/>
    <w:rsid w:val="002D700E"/>
    <w:rsid w:val="00A3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45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558"/>
  </w:style>
  <w:style w:type="paragraph" w:styleId="Footer">
    <w:name w:val="footer"/>
    <w:basedOn w:val="Normal"/>
    <w:link w:val="FooterChar"/>
    <w:uiPriority w:val="99"/>
    <w:unhideWhenUsed/>
    <w:rsid w:val="00245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558"/>
  </w:style>
  <w:style w:type="paragraph" w:styleId="ListParagraph">
    <w:name w:val="List Paragraph"/>
    <w:basedOn w:val="Normal"/>
    <w:uiPriority w:val="34"/>
    <w:qFormat/>
    <w:rsid w:val="00245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45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558"/>
  </w:style>
  <w:style w:type="paragraph" w:styleId="Footer">
    <w:name w:val="footer"/>
    <w:basedOn w:val="Normal"/>
    <w:link w:val="FooterChar"/>
    <w:uiPriority w:val="99"/>
    <w:unhideWhenUsed/>
    <w:rsid w:val="00245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558"/>
  </w:style>
  <w:style w:type="paragraph" w:styleId="ListParagraph">
    <w:name w:val="List Paragraph"/>
    <w:basedOn w:val="Normal"/>
    <w:uiPriority w:val="34"/>
    <w:qFormat/>
    <w:rsid w:val="00245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-5mathteachingresources.com/kindergarten-math-activitie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819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Kindergarten Unit 3.docx</dc:title>
  <cp:lastModifiedBy>Thompson, Tamisha</cp:lastModifiedBy>
  <cp:revision>3</cp:revision>
  <dcterms:created xsi:type="dcterms:W3CDTF">2014-06-11T13:20:00Z</dcterms:created>
  <dcterms:modified xsi:type="dcterms:W3CDTF">2014-06-11T15:16:00Z</dcterms:modified>
</cp:coreProperties>
</file>